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43249A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83543D">
        <w:rPr>
          <w:rFonts w:ascii="Arial" w:hAnsi="Arial" w:cs="Arial"/>
          <w:lang w:val="pl-PL"/>
        </w:rPr>
        <w:t>112-02/22-01/5</w:t>
      </w:r>
    </w:p>
    <w:p w:rsidR="000F75F6" w:rsidRPr="00D0494C" w:rsidRDefault="0043249A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BB6C1D">
        <w:rPr>
          <w:rFonts w:ascii="Arial" w:hAnsi="Arial" w:cs="Arial"/>
          <w:lang w:val="pl-PL"/>
        </w:rPr>
        <w:t>-</w:t>
      </w:r>
      <w:r w:rsidR="0083543D">
        <w:rPr>
          <w:rFonts w:ascii="Arial" w:hAnsi="Arial" w:cs="Arial"/>
          <w:lang w:val="pl-PL"/>
        </w:rPr>
        <w:t>09</w:t>
      </w:r>
    </w:p>
    <w:p w:rsidR="000F75F6" w:rsidRPr="00D0494C" w:rsidRDefault="00505B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Zaprešiću, </w:t>
      </w:r>
      <w:r w:rsidR="0083543D">
        <w:rPr>
          <w:rFonts w:ascii="Arial" w:hAnsi="Arial" w:cs="Arial"/>
          <w:lang w:val="pl-PL"/>
        </w:rPr>
        <w:t>31.3.2022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43249A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B26783" w:rsidRPr="00D0494C" w:rsidRDefault="00B26783" w:rsidP="00902185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43249A">
        <w:rPr>
          <w:rFonts w:ascii="Arial" w:hAnsi="Arial" w:cs="Arial"/>
        </w:rPr>
        <w:t>21</w:t>
      </w:r>
      <w:r w:rsidR="000F75F6" w:rsidRPr="00D0494C">
        <w:rPr>
          <w:rFonts w:ascii="Arial" w:hAnsi="Arial" w:cs="Arial"/>
        </w:rPr>
        <w:t xml:space="preserve">. </w:t>
      </w:r>
      <w:r w:rsidR="0083543D">
        <w:rPr>
          <w:rFonts w:ascii="Arial" w:hAnsi="Arial" w:cs="Arial"/>
        </w:rPr>
        <w:t>ožujka 2022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</w:t>
      </w:r>
      <w:r w:rsidR="0083543D">
        <w:rPr>
          <w:rFonts w:ascii="Arial" w:hAnsi="Arial" w:cs="Arial"/>
        </w:rPr>
        <w:t>ekonomske grupe predmeta</w:t>
      </w:r>
      <w:r w:rsidR="00505B2E">
        <w:rPr>
          <w:rFonts w:ascii="Arial" w:hAnsi="Arial" w:cs="Arial"/>
        </w:rPr>
        <w:t xml:space="preserve"> na određeno </w:t>
      </w:r>
      <w:r w:rsidR="000F75F6" w:rsidRPr="00D0494C">
        <w:rPr>
          <w:rFonts w:ascii="Arial" w:hAnsi="Arial" w:cs="Arial"/>
        </w:rPr>
        <w:t>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83543D">
        <w:rPr>
          <w:rFonts w:ascii="Arial" w:hAnsi="Arial" w:cs="Arial"/>
        </w:rPr>
        <w:t>nastavnika ekonomske grupe predmeta</w:t>
      </w:r>
      <w:r w:rsidR="00505B2E">
        <w:rPr>
          <w:rFonts w:ascii="Arial" w:hAnsi="Arial" w:cs="Arial"/>
        </w:rPr>
        <w:t xml:space="preserve"> na 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83543D" w:rsidRDefault="0083543D" w:rsidP="0083543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ekonomist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85/2017</w:t>
      </w:r>
      <w:r w:rsidRPr="000D1590">
        <w:rPr>
          <w:rFonts w:ascii="Arial" w:hAnsi="Arial" w:cs="Arial"/>
          <w:b/>
        </w:rPr>
        <w:t>)</w:t>
      </w:r>
    </w:p>
    <w:p w:rsidR="0083543D" w:rsidRDefault="0083543D" w:rsidP="0083543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Uporaba IKT, Održivi razvoj, Učiti kako učiti, Osobni i socijalni razvoj, Poduzetništvo (Narodne novine, broj 7/2019)</w:t>
      </w:r>
    </w:p>
    <w:p w:rsidR="0083543D" w:rsidRDefault="0083543D" w:rsidP="0083543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Zdravlje, Građanski odgoj i obrazovanje (Narodne novine, broj 10/2019)</w:t>
      </w:r>
    </w:p>
    <w:p w:rsidR="0083543D" w:rsidRDefault="0083543D" w:rsidP="0083543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izmjeni Odluke o donošenju kurikuluma za </w:t>
      </w:r>
      <w:proofErr w:type="spellStart"/>
      <w:r>
        <w:rPr>
          <w:rFonts w:ascii="Arial" w:hAnsi="Arial" w:cs="Arial"/>
          <w:b/>
        </w:rPr>
        <w:t>međupredmetnu</w:t>
      </w:r>
      <w:proofErr w:type="spellEnd"/>
      <w:r>
        <w:rPr>
          <w:rFonts w:ascii="Arial" w:hAnsi="Arial" w:cs="Arial"/>
          <w:b/>
        </w:rPr>
        <w:t xml:space="preserve"> temu Zdravlje (Narodne novine, broj 21/2019)</w:t>
      </w:r>
    </w:p>
    <w:p w:rsidR="005825D8" w:rsidRPr="000D1590" w:rsidRDefault="005825D8" w:rsidP="005825D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Pravilnik o načinima, postupcima i elementima vrednovanja učenika u osnovnoj i srednjoj školi (NN 112/10, 82/19, 43/20 i 100/21) 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902185" w:rsidRDefault="00204F29" w:rsidP="00902185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sectPr w:rsidR="000D1590" w:rsidRPr="00902185" w:rsidSect="008354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2D06B8"/>
    <w:rsid w:val="00317EC1"/>
    <w:rsid w:val="00412290"/>
    <w:rsid w:val="0043249A"/>
    <w:rsid w:val="004E1E7D"/>
    <w:rsid w:val="00505B2E"/>
    <w:rsid w:val="005825D8"/>
    <w:rsid w:val="00593741"/>
    <w:rsid w:val="005A6F74"/>
    <w:rsid w:val="005B37F5"/>
    <w:rsid w:val="005F6550"/>
    <w:rsid w:val="0062526F"/>
    <w:rsid w:val="006547B2"/>
    <w:rsid w:val="00721511"/>
    <w:rsid w:val="00735916"/>
    <w:rsid w:val="007C15CA"/>
    <w:rsid w:val="007C65FD"/>
    <w:rsid w:val="007D7CD6"/>
    <w:rsid w:val="00811E3B"/>
    <w:rsid w:val="0083093B"/>
    <w:rsid w:val="0083543D"/>
    <w:rsid w:val="00882F5C"/>
    <w:rsid w:val="008A01A8"/>
    <w:rsid w:val="008B05D5"/>
    <w:rsid w:val="00902185"/>
    <w:rsid w:val="00910C4A"/>
    <w:rsid w:val="00AE50E7"/>
    <w:rsid w:val="00AF1340"/>
    <w:rsid w:val="00B26783"/>
    <w:rsid w:val="00BB6C1D"/>
    <w:rsid w:val="00C93FFE"/>
    <w:rsid w:val="00CD5D4C"/>
    <w:rsid w:val="00D0494C"/>
    <w:rsid w:val="00D12674"/>
    <w:rsid w:val="00D37FBC"/>
    <w:rsid w:val="00D87F82"/>
    <w:rsid w:val="00DC4D46"/>
    <w:rsid w:val="00DF1437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9</cp:revision>
  <dcterms:created xsi:type="dcterms:W3CDTF">2020-01-30T08:34:00Z</dcterms:created>
  <dcterms:modified xsi:type="dcterms:W3CDTF">2022-03-31T12:47:00Z</dcterms:modified>
</cp:coreProperties>
</file>